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CA62" w14:textId="77777777" w:rsidR="00E9515B" w:rsidRPr="00E9515B" w:rsidRDefault="00E9515B" w:rsidP="00E9515B">
      <w:pPr>
        <w:jc w:val="both"/>
        <w:rPr>
          <w:rFonts w:ascii="Century Gothic" w:hAnsi="Century Gothic"/>
          <w:b/>
          <w:bCs/>
          <w:sz w:val="18"/>
          <w:szCs w:val="18"/>
        </w:rPr>
      </w:pPr>
      <w:r w:rsidRPr="00E9515B">
        <w:rPr>
          <w:rFonts w:ascii="Century Gothic" w:hAnsi="Century Gothic"/>
          <w:b/>
          <w:bCs/>
          <w:sz w:val="18"/>
          <w:szCs w:val="18"/>
        </w:rPr>
        <w:t>Abstract</w:t>
      </w:r>
    </w:p>
    <w:p w14:paraId="5F416402" w14:textId="43508E3A" w:rsidR="00E9515B" w:rsidRPr="00E9515B" w:rsidRDefault="008E1205" w:rsidP="00E9515B">
      <w:pPr>
        <w:jc w:val="both"/>
        <w:rPr>
          <w:rFonts w:ascii="Century Gothic" w:hAnsi="Century Gothic"/>
          <w:sz w:val="18"/>
          <w:szCs w:val="18"/>
        </w:rPr>
      </w:pPr>
      <w:r w:rsidRPr="008E1205">
        <w:rPr>
          <w:rFonts w:ascii="Century Gothic" w:hAnsi="Century Gothic"/>
          <w:sz w:val="18"/>
          <w:szCs w:val="18"/>
        </w:rPr>
        <w:t>This article examines the disputed status of narratives in the Netflix documentary Tiger King (2020—2021), and the ways in which the series’ actors use media to bolster their particular version of a narrative. While</w:t>
      </w:r>
      <w:r>
        <w:rPr>
          <w:rFonts w:ascii="Century Gothic" w:hAnsi="Century Gothic"/>
          <w:sz w:val="18"/>
          <w:szCs w:val="18"/>
        </w:rPr>
        <w:t xml:space="preserve"> </w:t>
      </w:r>
      <w:r w:rsidRPr="008E1205">
        <w:rPr>
          <w:rFonts w:ascii="Century Gothic" w:hAnsi="Century Gothic"/>
          <w:sz w:val="18"/>
          <w:szCs w:val="18"/>
        </w:rPr>
        <w:t>classic studies of intermediality have productively analyzed the  relations between the  multiple semiotic resources employed in narrative forms, I  offer an  approach to intermediality in documentary art that enriches the structuralist paradigm insofar as it calls additional attention to the various human actors that put the worldmaking power of media to use. Assuming that in filmmaking the  creation of a  storyworld is a  fundamentally cooperative, while also potentially conflictive, endeavor, I examine the Netflix hit show as a documentary in which narrative co</w:t>
      </w:r>
      <w:r w:rsidRPr="008E1205">
        <w:rPr>
          <w:rFonts w:ascii="Cambria Math" w:hAnsi="Cambria Math" w:cs="Cambria Math"/>
          <w:sz w:val="18"/>
          <w:szCs w:val="18"/>
        </w:rPr>
        <w:t>‑</w:t>
      </w:r>
      <w:r w:rsidRPr="008E1205">
        <w:rPr>
          <w:rFonts w:ascii="Century Gothic" w:hAnsi="Century Gothic"/>
          <w:sz w:val="18"/>
          <w:szCs w:val="18"/>
        </w:rPr>
        <w:t xml:space="preserve"> </w:t>
      </w:r>
      <w:r w:rsidRPr="008E1205">
        <w:rPr>
          <w:rFonts w:ascii="Cambria Math" w:hAnsi="Cambria Math" w:cs="Cambria Math"/>
          <w:sz w:val="18"/>
          <w:szCs w:val="18"/>
        </w:rPr>
        <w:t>‑</w:t>
      </w:r>
      <w:r w:rsidRPr="008E1205">
        <w:rPr>
          <w:rFonts w:ascii="Century Gothic" w:hAnsi="Century Gothic"/>
          <w:sz w:val="18"/>
          <w:szCs w:val="18"/>
        </w:rPr>
        <w:t>construction is particularly significant. The</w:t>
      </w:r>
      <w:r w:rsidRPr="008E1205">
        <w:rPr>
          <w:rFonts w:ascii="Century Gothic" w:hAnsi="Century Gothic" w:cs="Century Gothic"/>
          <w:sz w:val="18"/>
          <w:szCs w:val="18"/>
        </w:rPr>
        <w:t> </w:t>
      </w:r>
      <w:r w:rsidRPr="008E1205">
        <w:rPr>
          <w:rFonts w:ascii="Century Gothic" w:hAnsi="Century Gothic"/>
          <w:sz w:val="18"/>
          <w:szCs w:val="18"/>
        </w:rPr>
        <w:t>series introduces its audience to the</w:t>
      </w:r>
      <w:r w:rsidRPr="008E1205">
        <w:rPr>
          <w:rFonts w:ascii="Century Gothic" w:hAnsi="Century Gothic" w:cs="Century Gothic"/>
          <w:sz w:val="18"/>
          <w:szCs w:val="18"/>
        </w:rPr>
        <w:t> </w:t>
      </w:r>
      <w:r w:rsidRPr="008E1205">
        <w:rPr>
          <w:rFonts w:ascii="Century Gothic" w:hAnsi="Century Gothic"/>
          <w:sz w:val="18"/>
          <w:szCs w:val="18"/>
        </w:rPr>
        <w:t xml:space="preserve">strange world of </w:t>
      </w:r>
      <w:r w:rsidRPr="008E1205">
        <w:rPr>
          <w:rFonts w:ascii="Century Gothic" w:hAnsi="Century Gothic" w:cs="Century Gothic"/>
          <w:sz w:val="18"/>
          <w:szCs w:val="18"/>
        </w:rPr>
        <w:t>‘</w:t>
      </w:r>
      <w:r w:rsidRPr="008E1205">
        <w:rPr>
          <w:rFonts w:ascii="Century Gothic" w:hAnsi="Century Gothic"/>
          <w:sz w:val="18"/>
          <w:szCs w:val="18"/>
        </w:rPr>
        <w:t>big cat owners</w:t>
      </w:r>
      <w:r w:rsidRPr="008E1205">
        <w:rPr>
          <w:rFonts w:ascii="Century Gothic" w:hAnsi="Century Gothic" w:cs="Century Gothic"/>
          <w:sz w:val="18"/>
          <w:szCs w:val="18"/>
        </w:rPr>
        <w:t>’</w:t>
      </w:r>
      <w:r w:rsidRPr="008E1205">
        <w:rPr>
          <w:rFonts w:ascii="Century Gothic" w:hAnsi="Century Gothic"/>
          <w:sz w:val="18"/>
          <w:szCs w:val="18"/>
        </w:rPr>
        <w:t xml:space="preserve"> in the</w:t>
      </w:r>
      <w:r w:rsidRPr="008E1205">
        <w:rPr>
          <w:rFonts w:ascii="Century Gothic" w:hAnsi="Century Gothic" w:cs="Century Gothic"/>
          <w:sz w:val="18"/>
          <w:szCs w:val="18"/>
        </w:rPr>
        <w:t> </w:t>
      </w:r>
      <w:r w:rsidRPr="008E1205">
        <w:rPr>
          <w:rFonts w:ascii="Century Gothic" w:hAnsi="Century Gothic"/>
          <w:sz w:val="18"/>
          <w:szCs w:val="18"/>
        </w:rPr>
        <w:t>United States</w:t>
      </w:r>
      <w:r w:rsidRPr="008E1205">
        <w:rPr>
          <w:rFonts w:ascii="Century Gothic" w:hAnsi="Century Gothic" w:cs="Century Gothic"/>
          <w:sz w:val="18"/>
          <w:szCs w:val="18"/>
        </w:rPr>
        <w:t> —</w:t>
      </w:r>
      <w:r w:rsidRPr="008E1205">
        <w:rPr>
          <w:rFonts w:ascii="Century Gothic" w:hAnsi="Century Gothic"/>
          <w:sz w:val="18"/>
          <w:szCs w:val="18"/>
        </w:rPr>
        <w:t xml:space="preserve"> a</w:t>
      </w:r>
      <w:r w:rsidRPr="008E1205">
        <w:rPr>
          <w:rFonts w:ascii="Century Gothic" w:hAnsi="Century Gothic" w:cs="Century Gothic"/>
          <w:sz w:val="18"/>
          <w:szCs w:val="18"/>
        </w:rPr>
        <w:t> </w:t>
      </w:r>
      <w:r w:rsidRPr="008E1205">
        <w:rPr>
          <w:rFonts w:ascii="Century Gothic" w:hAnsi="Century Gothic"/>
          <w:sz w:val="18"/>
          <w:szCs w:val="18"/>
        </w:rPr>
        <w:t xml:space="preserve">world which is populated by dubious storytellers and full of conflicts of interests. Tiger King’s ‘hyperreal’ world is saturated with media and images that are employed by its actors for storytelling purposes on a contested narrative territory. I argue that the actors’ ‘struggle for the narrative’ resonates with the show’s Darwinian themes and its interests in documenting a world in which the true predators are not the tigers but the human ‘storytelling animals.’ By examining how the various actors boost their own narratives while discrediting those of other players, I aim to illuminate the fine line between narrative co </w:t>
      </w:r>
      <w:r w:rsidRPr="008E1205">
        <w:rPr>
          <w:rFonts w:ascii="Cambria Math" w:hAnsi="Cambria Math" w:cs="Cambria Math"/>
          <w:sz w:val="18"/>
          <w:szCs w:val="18"/>
        </w:rPr>
        <w:t>‑</w:t>
      </w:r>
      <w:r w:rsidRPr="008E1205">
        <w:rPr>
          <w:rFonts w:ascii="Century Gothic" w:hAnsi="Century Gothic"/>
          <w:sz w:val="18"/>
          <w:szCs w:val="18"/>
        </w:rPr>
        <w:t>construction and conflict in the</w:t>
      </w:r>
      <w:r w:rsidRPr="008E1205">
        <w:rPr>
          <w:rFonts w:ascii="Century Gothic" w:hAnsi="Century Gothic" w:cs="Century Gothic"/>
          <w:sz w:val="18"/>
          <w:szCs w:val="18"/>
        </w:rPr>
        <w:t> </w:t>
      </w:r>
      <w:r w:rsidRPr="008E1205">
        <w:rPr>
          <w:rFonts w:ascii="Century Gothic" w:hAnsi="Century Gothic"/>
          <w:sz w:val="18"/>
          <w:szCs w:val="18"/>
        </w:rPr>
        <w:t>show</w:t>
      </w:r>
      <w:r w:rsidRPr="008E1205">
        <w:rPr>
          <w:rFonts w:ascii="Century Gothic" w:hAnsi="Century Gothic" w:cs="Century Gothic"/>
          <w:sz w:val="18"/>
          <w:szCs w:val="18"/>
        </w:rPr>
        <w:t>’</w:t>
      </w:r>
      <w:r w:rsidRPr="008E1205">
        <w:rPr>
          <w:rFonts w:ascii="Century Gothic" w:hAnsi="Century Gothic"/>
          <w:sz w:val="18"/>
          <w:szCs w:val="18"/>
        </w:rPr>
        <w:t>s intermedial storyworld.</w:t>
      </w:r>
    </w:p>
    <w:sectPr w:rsidR="00E9515B" w:rsidRPr="00E95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5B"/>
    <w:rsid w:val="008E1205"/>
    <w:rsid w:val="00E95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DE5A"/>
  <w15:chartTrackingRefBased/>
  <w15:docId w15:val="{7F9C562B-2192-4245-94D7-07C01F53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1402</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2</cp:revision>
  <dcterms:created xsi:type="dcterms:W3CDTF">2023-06-23T13:15:00Z</dcterms:created>
  <dcterms:modified xsi:type="dcterms:W3CDTF">2023-06-23T13:35:00Z</dcterms:modified>
</cp:coreProperties>
</file>